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7F" w:rsidRPr="00CE0D0B" w:rsidRDefault="00DD5847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u w:val="single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6pt;margin-top:-27.75pt;width:72.4pt;height:80.25pt;z-index:251660288;mso-position-horizontal-relative:margin" fillcolor="window">
            <v:imagedata r:id="rId5" o:title=""/>
            <w10:wrap anchorx="margin"/>
          </v:shape>
          <o:OLEObject Type="Embed" ProgID="PBrush" ShapeID="_x0000_s1026" DrawAspect="Content" ObjectID="_1547448652" r:id="rId6"/>
        </w:pict>
      </w:r>
    </w:p>
    <w:p w:rsidR="0039227F" w:rsidRPr="00CE0D0B" w:rsidRDefault="0039227F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</w:rPr>
      </w:pPr>
    </w:p>
    <w:p w:rsidR="0039227F" w:rsidRPr="00CE0D0B" w:rsidRDefault="0039227F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</w:rPr>
      </w:pPr>
    </w:p>
    <w:p w:rsidR="0039227F" w:rsidRPr="00CE0D0B" w:rsidRDefault="0039227F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</w:rPr>
      </w:pPr>
    </w:p>
    <w:p w:rsidR="0039227F" w:rsidRPr="00CE0D0B" w:rsidRDefault="0039227F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</w:rPr>
      </w:pPr>
    </w:p>
    <w:p w:rsidR="0039227F" w:rsidRPr="005631FB" w:rsidRDefault="0039227F" w:rsidP="0039227F">
      <w:pPr>
        <w:spacing w:after="0" w:line="216" w:lineRule="auto"/>
        <w:jc w:val="center"/>
        <w:rPr>
          <w:rFonts w:asciiTheme="majorHAnsi" w:hAnsiTheme="majorHAnsi" w:cs="Andalus"/>
          <w:b/>
          <w:bCs/>
          <w:sz w:val="26"/>
          <w:szCs w:val="24"/>
          <w:u w:val="single"/>
        </w:rPr>
      </w:pPr>
      <w:r w:rsidRPr="005631FB">
        <w:rPr>
          <w:rFonts w:asciiTheme="majorHAnsi" w:hAnsiTheme="majorHAnsi" w:cs="Andalus"/>
          <w:b/>
          <w:bCs/>
          <w:sz w:val="26"/>
          <w:szCs w:val="24"/>
          <w:u w:val="single"/>
        </w:rPr>
        <w:t>Enrolment of New Entrants for the Academic Year 2015/2016</w:t>
      </w:r>
    </w:p>
    <w:p w:rsidR="0039227F" w:rsidRPr="005631FB" w:rsidRDefault="0039227F" w:rsidP="0039227F">
      <w:pPr>
        <w:pStyle w:val="NoSpacing"/>
        <w:spacing w:line="276" w:lineRule="auto"/>
        <w:jc w:val="center"/>
        <w:rPr>
          <w:rFonts w:asciiTheme="majorHAnsi" w:hAnsiTheme="majorHAnsi" w:cs="Andalus"/>
          <w:b/>
          <w:bCs/>
          <w:sz w:val="26"/>
          <w:szCs w:val="24"/>
          <w:u w:val="single"/>
        </w:rPr>
      </w:pPr>
      <w:r w:rsidRPr="005631FB">
        <w:rPr>
          <w:rFonts w:asciiTheme="majorHAnsi" w:hAnsiTheme="majorHAnsi" w:cs="Andalus"/>
          <w:b/>
          <w:bCs/>
          <w:sz w:val="26"/>
          <w:szCs w:val="24"/>
          <w:u w:val="single"/>
        </w:rPr>
        <w:t>Facult</w:t>
      </w:r>
      <w:r>
        <w:rPr>
          <w:rFonts w:asciiTheme="majorHAnsi" w:hAnsiTheme="majorHAnsi" w:cs="Andalus"/>
          <w:b/>
          <w:bCs/>
          <w:sz w:val="26"/>
          <w:szCs w:val="24"/>
          <w:u w:val="single"/>
        </w:rPr>
        <w:t>ies</w:t>
      </w:r>
      <w:r w:rsidRPr="005631FB">
        <w:rPr>
          <w:rFonts w:asciiTheme="majorHAnsi" w:hAnsiTheme="majorHAnsi" w:cs="Andalus"/>
          <w:b/>
          <w:bCs/>
          <w:sz w:val="26"/>
          <w:szCs w:val="24"/>
          <w:u w:val="single"/>
        </w:rPr>
        <w:t xml:space="preserve"> of </w:t>
      </w:r>
      <w:r>
        <w:rPr>
          <w:rFonts w:asciiTheme="majorHAnsi" w:hAnsiTheme="majorHAnsi" w:cs="Andalus"/>
          <w:b/>
          <w:bCs/>
          <w:sz w:val="26"/>
          <w:szCs w:val="24"/>
          <w:u w:val="single"/>
        </w:rPr>
        <w:t>Arts and Culture, Management &amp; Commerce, Islamic Studies and Arabic Language and Applied Sciences</w:t>
      </w:r>
    </w:p>
    <w:p w:rsidR="0039227F" w:rsidRPr="005631FB" w:rsidRDefault="0039227F" w:rsidP="0039227F">
      <w:pPr>
        <w:pStyle w:val="NoSpacing"/>
        <w:spacing w:line="276" w:lineRule="auto"/>
        <w:jc w:val="center"/>
        <w:rPr>
          <w:rFonts w:asciiTheme="majorHAnsi" w:hAnsiTheme="majorHAnsi" w:cs="Andalus"/>
          <w:b/>
          <w:bCs/>
          <w:sz w:val="26"/>
          <w:szCs w:val="24"/>
          <w:u w:val="single"/>
        </w:rPr>
      </w:pPr>
      <w:proofErr w:type="gramStart"/>
      <w:r w:rsidRPr="005631FB">
        <w:rPr>
          <w:rFonts w:asciiTheme="majorHAnsi" w:hAnsiTheme="majorHAnsi" w:cs="Andalus"/>
          <w:b/>
          <w:bCs/>
          <w:sz w:val="26"/>
          <w:szCs w:val="24"/>
          <w:u w:val="single"/>
        </w:rPr>
        <w:t>at</w:t>
      </w:r>
      <w:proofErr w:type="gramEnd"/>
      <w:r w:rsidRPr="005631FB">
        <w:rPr>
          <w:rFonts w:asciiTheme="majorHAnsi" w:hAnsiTheme="majorHAnsi" w:cs="Andalus"/>
          <w:b/>
          <w:bCs/>
          <w:sz w:val="26"/>
          <w:szCs w:val="24"/>
          <w:u w:val="single"/>
        </w:rPr>
        <w:t xml:space="preserve"> South Eastern University of Sri Lanka</w:t>
      </w:r>
    </w:p>
    <w:p w:rsidR="0039227F" w:rsidRPr="00CE0D0B" w:rsidRDefault="0039227F" w:rsidP="0039227F">
      <w:pPr>
        <w:pStyle w:val="NoSpacing"/>
        <w:spacing w:line="276" w:lineRule="auto"/>
        <w:jc w:val="both"/>
        <w:rPr>
          <w:rFonts w:asciiTheme="majorHAnsi" w:hAnsiTheme="majorHAnsi" w:cs="Andalus"/>
          <w:sz w:val="24"/>
          <w:szCs w:val="24"/>
        </w:rPr>
      </w:pPr>
    </w:p>
    <w:p w:rsidR="0039227F" w:rsidRDefault="0039227F" w:rsidP="003C7D9B">
      <w:pPr>
        <w:spacing w:after="0" w:line="360" w:lineRule="auto"/>
        <w:ind w:right="-630"/>
        <w:jc w:val="both"/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bCs/>
          <w:sz w:val="24"/>
          <w:szCs w:val="24"/>
        </w:rPr>
        <w:t xml:space="preserve">Students who have </w:t>
      </w:r>
      <w:r w:rsidRPr="00CE0D0B">
        <w:rPr>
          <w:rFonts w:asciiTheme="majorHAnsi" w:hAnsiTheme="majorHAnsi" w:cs="Andalus"/>
          <w:bCs/>
          <w:sz w:val="24"/>
          <w:szCs w:val="24"/>
        </w:rPr>
        <w:t xml:space="preserve">registered with University Grants Commission for the Academic Year 2015/2016 </w:t>
      </w:r>
      <w:r>
        <w:rPr>
          <w:rFonts w:asciiTheme="majorHAnsi" w:hAnsiTheme="majorHAnsi" w:cs="Andalus"/>
          <w:bCs/>
          <w:sz w:val="24"/>
          <w:szCs w:val="24"/>
        </w:rPr>
        <w:t xml:space="preserve">to follow the courses of study at </w:t>
      </w:r>
      <w:r w:rsidRPr="002F18F7">
        <w:rPr>
          <w:rFonts w:ascii="Andalus" w:hAnsi="Andalus" w:cs="Andalus"/>
          <w:sz w:val="24"/>
        </w:rPr>
        <w:t>South Eastern University of Sri Lanka</w:t>
      </w:r>
      <w:r>
        <w:rPr>
          <w:rFonts w:asciiTheme="majorHAnsi" w:hAnsiTheme="majorHAnsi" w:cs="Andalus"/>
          <w:bCs/>
          <w:sz w:val="24"/>
          <w:szCs w:val="24"/>
        </w:rPr>
        <w:t xml:space="preserve"> </w:t>
      </w:r>
      <w:r w:rsidRPr="00CE0D0B">
        <w:rPr>
          <w:rFonts w:asciiTheme="majorHAnsi" w:hAnsiTheme="majorHAnsi" w:cs="Andalus"/>
          <w:bCs/>
          <w:sz w:val="24"/>
          <w:szCs w:val="24"/>
        </w:rPr>
        <w:t>are</w:t>
      </w:r>
      <w:r>
        <w:rPr>
          <w:rFonts w:asciiTheme="majorHAnsi" w:hAnsiTheme="majorHAnsi" w:cs="Andalus"/>
          <w:bCs/>
          <w:sz w:val="24"/>
          <w:szCs w:val="24"/>
        </w:rPr>
        <w:t xml:space="preserve"> requested to </w:t>
      </w:r>
      <w:r w:rsidRPr="002F18F7">
        <w:rPr>
          <w:rFonts w:ascii="Andalus" w:hAnsi="Andalus" w:cs="Andalus"/>
          <w:sz w:val="24"/>
        </w:rPr>
        <w:t xml:space="preserve">be present </w:t>
      </w:r>
      <w:r>
        <w:rPr>
          <w:rFonts w:ascii="Andalus" w:hAnsi="Andalus" w:cs="Andalus"/>
          <w:sz w:val="24"/>
        </w:rPr>
        <w:t xml:space="preserve">in </w:t>
      </w:r>
      <w:r w:rsidRPr="002F18F7">
        <w:rPr>
          <w:rFonts w:ascii="Andalus" w:hAnsi="Andalus" w:cs="Andalus"/>
          <w:sz w:val="24"/>
        </w:rPr>
        <w:t>the</w:t>
      </w:r>
      <w:r>
        <w:rPr>
          <w:rFonts w:ascii="Andalus" w:hAnsi="Andalus" w:cs="Andalus"/>
          <w:sz w:val="24"/>
        </w:rPr>
        <w:t xml:space="preserve"> following</w:t>
      </w:r>
      <w:r w:rsidRPr="002F18F7">
        <w:rPr>
          <w:rFonts w:ascii="Andalus" w:hAnsi="Andalus" w:cs="Andalus"/>
          <w:sz w:val="24"/>
        </w:rPr>
        <w:t xml:space="preserve"> date</w:t>
      </w:r>
      <w:r>
        <w:rPr>
          <w:rFonts w:ascii="Andalus" w:hAnsi="Andalus" w:cs="Andalus"/>
          <w:sz w:val="24"/>
        </w:rPr>
        <w:t>s</w:t>
      </w:r>
      <w:r w:rsidRPr="002F18F7">
        <w:rPr>
          <w:rFonts w:ascii="Andalus" w:hAnsi="Andalus" w:cs="Andalus"/>
          <w:sz w:val="24"/>
        </w:rPr>
        <w:t xml:space="preserve"> given below</w:t>
      </w:r>
      <w:r>
        <w:rPr>
          <w:rFonts w:ascii="Andalus" w:hAnsi="Andalus" w:cs="Andalus"/>
          <w:sz w:val="24"/>
        </w:rPr>
        <w:t xml:space="preserve"> for </w:t>
      </w:r>
      <w:r>
        <w:rPr>
          <w:rFonts w:asciiTheme="majorHAnsi" w:hAnsiTheme="majorHAnsi" w:cs="Andalus"/>
          <w:sz w:val="24"/>
          <w:szCs w:val="24"/>
        </w:rPr>
        <w:t>S</w:t>
      </w:r>
      <w:r w:rsidRPr="00CE0D0B">
        <w:rPr>
          <w:rFonts w:asciiTheme="majorHAnsi" w:hAnsiTheme="majorHAnsi" w:cs="Andalus"/>
          <w:sz w:val="24"/>
          <w:szCs w:val="24"/>
        </w:rPr>
        <w:t xml:space="preserve">tudent </w:t>
      </w:r>
      <w:r>
        <w:rPr>
          <w:rFonts w:asciiTheme="majorHAnsi" w:hAnsiTheme="majorHAnsi" w:cs="Andalus"/>
          <w:sz w:val="24"/>
          <w:szCs w:val="24"/>
        </w:rPr>
        <w:t>E</w:t>
      </w:r>
      <w:r w:rsidRPr="00CE0D0B">
        <w:rPr>
          <w:rFonts w:asciiTheme="majorHAnsi" w:hAnsiTheme="majorHAnsi" w:cs="Andalus"/>
          <w:sz w:val="24"/>
          <w:szCs w:val="24"/>
        </w:rPr>
        <w:t xml:space="preserve">nrolment </w:t>
      </w:r>
      <w:r>
        <w:rPr>
          <w:rFonts w:asciiTheme="majorHAnsi" w:hAnsiTheme="majorHAnsi" w:cs="Andalus"/>
          <w:sz w:val="24"/>
          <w:szCs w:val="24"/>
        </w:rPr>
        <w:t xml:space="preserve">and </w:t>
      </w:r>
      <w:r w:rsidRPr="00CE0D0B">
        <w:rPr>
          <w:rFonts w:asciiTheme="majorHAnsi" w:hAnsiTheme="majorHAnsi" w:cs="Andalus"/>
          <w:sz w:val="24"/>
          <w:szCs w:val="24"/>
        </w:rPr>
        <w:t xml:space="preserve">Orientation </w:t>
      </w:r>
      <w:proofErr w:type="spellStart"/>
      <w:r w:rsidRPr="00CE0D0B">
        <w:rPr>
          <w:rFonts w:asciiTheme="majorHAnsi" w:hAnsiTheme="majorHAnsi" w:cs="Andalus"/>
          <w:sz w:val="24"/>
          <w:szCs w:val="24"/>
        </w:rPr>
        <w:t>Programme</w:t>
      </w:r>
      <w:proofErr w:type="spellEnd"/>
      <w:r w:rsidRPr="00CE0D0B">
        <w:rPr>
          <w:rFonts w:asciiTheme="majorHAnsi" w:hAnsiTheme="majorHAnsi" w:cs="Andalus"/>
          <w:sz w:val="24"/>
          <w:szCs w:val="24"/>
        </w:rPr>
        <w:t xml:space="preserve"> </w:t>
      </w:r>
      <w:r>
        <w:rPr>
          <w:rFonts w:asciiTheme="majorHAnsi" w:hAnsiTheme="majorHAnsi" w:cs="Andalus"/>
          <w:sz w:val="24"/>
          <w:szCs w:val="24"/>
        </w:rPr>
        <w:t>conducted by the respective faculties</w:t>
      </w:r>
      <w:r w:rsidRPr="00CE0D0B">
        <w:rPr>
          <w:rFonts w:asciiTheme="majorHAnsi" w:hAnsiTheme="majorHAnsi" w:cs="Andalus"/>
          <w:sz w:val="24"/>
          <w:szCs w:val="24"/>
        </w:rPr>
        <w:t xml:space="preserve">.  </w:t>
      </w:r>
    </w:p>
    <w:p w:rsidR="00BD0884" w:rsidRPr="00062F9C" w:rsidRDefault="00BD0884" w:rsidP="00BD0884">
      <w:pPr>
        <w:spacing w:after="0" w:line="240" w:lineRule="auto"/>
        <w:jc w:val="both"/>
        <w:rPr>
          <w:rFonts w:ascii="Andalus" w:hAnsi="Andalus" w:cs="Andalus"/>
          <w:sz w:val="6"/>
        </w:rPr>
      </w:pPr>
    </w:p>
    <w:tbl>
      <w:tblPr>
        <w:tblStyle w:val="TableGrid"/>
        <w:tblW w:w="10008" w:type="dxa"/>
        <w:tblLook w:val="04A0"/>
      </w:tblPr>
      <w:tblGrid>
        <w:gridCol w:w="2494"/>
        <w:gridCol w:w="2744"/>
        <w:gridCol w:w="2610"/>
        <w:gridCol w:w="2160"/>
      </w:tblGrid>
      <w:tr w:rsidR="00BD0884" w:rsidRPr="00CE0D0B" w:rsidTr="00CD063E">
        <w:tc>
          <w:tcPr>
            <w:tcW w:w="249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center"/>
              <w:rPr>
                <w:rFonts w:asciiTheme="majorHAnsi" w:hAnsiTheme="majorHAnsi" w:cs="Andalus"/>
                <w:b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b/>
                <w:sz w:val="24"/>
                <w:szCs w:val="24"/>
              </w:rPr>
              <w:t>Faculty</w:t>
            </w:r>
          </w:p>
        </w:tc>
        <w:tc>
          <w:tcPr>
            <w:tcW w:w="274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center"/>
              <w:rPr>
                <w:rFonts w:asciiTheme="majorHAnsi" w:hAnsiTheme="majorHAnsi" w:cs="Andalus"/>
                <w:b/>
                <w:sz w:val="24"/>
                <w:szCs w:val="24"/>
              </w:rPr>
            </w:pPr>
            <w:r>
              <w:rPr>
                <w:rFonts w:asciiTheme="majorHAnsi" w:hAnsiTheme="majorHAnsi" w:cs="Andalus"/>
                <w:b/>
                <w:sz w:val="24"/>
                <w:szCs w:val="24"/>
              </w:rPr>
              <w:t xml:space="preserve">Orientation </w:t>
            </w:r>
            <w:proofErr w:type="spellStart"/>
            <w:r>
              <w:rPr>
                <w:rFonts w:asciiTheme="majorHAnsi" w:hAnsiTheme="majorHAnsi" w:cs="Andalus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610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center"/>
              <w:rPr>
                <w:rFonts w:asciiTheme="majorHAnsi" w:hAnsiTheme="majorHAnsi" w:cs="Andalus"/>
                <w:b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b/>
                <w:sz w:val="24"/>
                <w:szCs w:val="24"/>
              </w:rPr>
              <w:t>Enrolment Date &amp; Time</w:t>
            </w:r>
          </w:p>
        </w:tc>
        <w:tc>
          <w:tcPr>
            <w:tcW w:w="2160" w:type="dxa"/>
          </w:tcPr>
          <w:p w:rsidR="00BD0884" w:rsidRDefault="00BD0884" w:rsidP="00002458">
            <w:pPr>
              <w:pStyle w:val="NoSpacing"/>
              <w:spacing w:line="276" w:lineRule="auto"/>
              <w:jc w:val="center"/>
              <w:rPr>
                <w:rFonts w:asciiTheme="majorHAnsi" w:hAnsiTheme="majorHAnsi" w:cs="Andalus"/>
                <w:b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b/>
                <w:sz w:val="24"/>
                <w:szCs w:val="24"/>
              </w:rPr>
              <w:t>Venue</w:t>
            </w:r>
          </w:p>
          <w:p w:rsidR="00BD0884" w:rsidRPr="00CE0D0B" w:rsidRDefault="00BD0884" w:rsidP="00002458">
            <w:pPr>
              <w:pStyle w:val="NoSpacing"/>
              <w:spacing w:line="276" w:lineRule="auto"/>
              <w:jc w:val="center"/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</w:tr>
      <w:tr w:rsidR="00BD0884" w:rsidRPr="00CE0D0B" w:rsidTr="00CD063E">
        <w:tc>
          <w:tcPr>
            <w:tcW w:w="2494" w:type="dxa"/>
          </w:tcPr>
          <w:p w:rsidR="00BD0884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>Arts and Culture</w:t>
            </w:r>
          </w:p>
        </w:tc>
        <w:tc>
          <w:tcPr>
            <w:tcW w:w="274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from 28.02.2017 at 9.30 am onwards</w:t>
            </w:r>
          </w:p>
        </w:tc>
        <w:tc>
          <w:tcPr>
            <w:tcW w:w="2610" w:type="dxa"/>
          </w:tcPr>
          <w:p w:rsidR="00BD0884" w:rsidRPr="00CE0D0B" w:rsidRDefault="00BD0884" w:rsidP="0039227F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>2</w:t>
            </w: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</w:t>
            </w:r>
            <w:r>
              <w:rPr>
                <w:rFonts w:asciiTheme="majorHAnsi" w:hAnsiTheme="majorHAnsi" w:cs="Andalus"/>
                <w:sz w:val="24"/>
                <w:szCs w:val="24"/>
              </w:rPr>
              <w:t>02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.201</w:t>
            </w: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 at 9.30 am</w:t>
            </w:r>
          </w:p>
        </w:tc>
        <w:tc>
          <w:tcPr>
            <w:tcW w:w="2160" w:type="dxa"/>
          </w:tcPr>
          <w:p w:rsidR="008F3E02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 xml:space="preserve">Arts and Culture, 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SEUSL, </w:t>
            </w:r>
            <w:proofErr w:type="spellStart"/>
            <w:r w:rsidRPr="00CE0D0B">
              <w:rPr>
                <w:rFonts w:asciiTheme="majorHAnsi" w:hAnsiTheme="majorHAnsi" w:cs="Andalus"/>
                <w:sz w:val="24"/>
                <w:szCs w:val="24"/>
              </w:rPr>
              <w:t>Oluvil</w:t>
            </w:r>
            <w:proofErr w:type="spellEnd"/>
          </w:p>
        </w:tc>
      </w:tr>
      <w:tr w:rsidR="00BD0884" w:rsidRPr="00CE0D0B" w:rsidTr="00CD063E">
        <w:tc>
          <w:tcPr>
            <w:tcW w:w="2494" w:type="dxa"/>
          </w:tcPr>
          <w:p w:rsidR="00BD0884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>Management &amp; Commerce</w:t>
            </w:r>
          </w:p>
        </w:tc>
        <w:tc>
          <w:tcPr>
            <w:tcW w:w="274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from 27.02.2017 at 9.30 am onwards</w:t>
            </w:r>
          </w:p>
        </w:tc>
        <w:tc>
          <w:tcPr>
            <w:tcW w:w="2610" w:type="dxa"/>
          </w:tcPr>
          <w:p w:rsidR="00BD0884" w:rsidRPr="00CE0D0B" w:rsidRDefault="00BD0884" w:rsidP="0039227F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>2</w:t>
            </w:r>
            <w:r>
              <w:rPr>
                <w:rFonts w:asciiTheme="majorHAnsi" w:hAnsiTheme="majorHAnsi" w:cs="Andalus"/>
                <w:sz w:val="24"/>
                <w:szCs w:val="24"/>
              </w:rPr>
              <w:t>8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</w:t>
            </w:r>
            <w:r>
              <w:rPr>
                <w:rFonts w:asciiTheme="majorHAnsi" w:hAnsiTheme="majorHAnsi" w:cs="Andalus"/>
                <w:sz w:val="24"/>
                <w:szCs w:val="24"/>
              </w:rPr>
              <w:t>02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.201</w:t>
            </w: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 at 9.30 am</w:t>
            </w:r>
          </w:p>
        </w:tc>
        <w:tc>
          <w:tcPr>
            <w:tcW w:w="2160" w:type="dxa"/>
          </w:tcPr>
          <w:p w:rsidR="008F3E02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Faculty of Management &amp; Commerce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, SEUSL, </w:t>
            </w:r>
            <w:proofErr w:type="spellStart"/>
            <w:r w:rsidRPr="00CE0D0B">
              <w:rPr>
                <w:rFonts w:asciiTheme="majorHAnsi" w:hAnsiTheme="majorHAnsi" w:cs="Andalus"/>
                <w:sz w:val="24"/>
                <w:szCs w:val="24"/>
              </w:rPr>
              <w:t>Oluvil</w:t>
            </w:r>
            <w:proofErr w:type="spellEnd"/>
          </w:p>
        </w:tc>
      </w:tr>
      <w:tr w:rsidR="00BD0884" w:rsidRPr="00CE0D0B" w:rsidTr="00CD063E">
        <w:tc>
          <w:tcPr>
            <w:tcW w:w="2494" w:type="dxa"/>
          </w:tcPr>
          <w:p w:rsidR="00BD0884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>Islamic studies and Arabic Language</w:t>
            </w:r>
          </w:p>
        </w:tc>
        <w:tc>
          <w:tcPr>
            <w:tcW w:w="274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from 27.02.2017 at 9.30 am onwards</w:t>
            </w:r>
          </w:p>
        </w:tc>
        <w:tc>
          <w:tcPr>
            <w:tcW w:w="2610" w:type="dxa"/>
          </w:tcPr>
          <w:p w:rsidR="00BD0884" w:rsidRPr="00CE0D0B" w:rsidRDefault="00BD0884" w:rsidP="0039227F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01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</w:t>
            </w:r>
            <w:r>
              <w:rPr>
                <w:rFonts w:asciiTheme="majorHAnsi" w:hAnsiTheme="majorHAnsi" w:cs="Andalus"/>
                <w:sz w:val="24"/>
                <w:szCs w:val="24"/>
              </w:rPr>
              <w:t>03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.201</w:t>
            </w: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 at 9.30 am</w:t>
            </w:r>
          </w:p>
        </w:tc>
        <w:tc>
          <w:tcPr>
            <w:tcW w:w="2160" w:type="dxa"/>
          </w:tcPr>
          <w:p w:rsidR="008F3E02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Auditorium, Faculty of Islamic </w:t>
            </w:r>
            <w:r>
              <w:rPr>
                <w:rFonts w:asciiTheme="majorHAnsi" w:hAnsiTheme="majorHAnsi" w:cs="Andalus"/>
                <w:sz w:val="24"/>
                <w:szCs w:val="24"/>
              </w:rPr>
              <w:t>S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tudies and Arabic Languages, SEUSL, </w:t>
            </w:r>
            <w:proofErr w:type="spellStart"/>
            <w:r w:rsidRPr="00CE0D0B">
              <w:rPr>
                <w:rFonts w:asciiTheme="majorHAnsi" w:hAnsiTheme="majorHAnsi" w:cs="Andalus"/>
                <w:sz w:val="24"/>
                <w:szCs w:val="24"/>
              </w:rPr>
              <w:t>Oluvil</w:t>
            </w:r>
            <w:proofErr w:type="spellEnd"/>
          </w:p>
        </w:tc>
      </w:tr>
      <w:tr w:rsidR="00BD0884" w:rsidRPr="00CE0D0B" w:rsidTr="00CD063E">
        <w:tc>
          <w:tcPr>
            <w:tcW w:w="2494" w:type="dxa"/>
          </w:tcPr>
          <w:p w:rsidR="00BD0884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>Applied Sciences</w:t>
            </w:r>
          </w:p>
        </w:tc>
        <w:tc>
          <w:tcPr>
            <w:tcW w:w="2744" w:type="dxa"/>
          </w:tcPr>
          <w:p w:rsidR="00BD0884" w:rsidRPr="00CE0D0B" w:rsidRDefault="00BD0884" w:rsidP="00002458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from 27.02.2017 at 9.30 am onwards</w:t>
            </w:r>
          </w:p>
        </w:tc>
        <w:tc>
          <w:tcPr>
            <w:tcW w:w="2610" w:type="dxa"/>
          </w:tcPr>
          <w:p w:rsidR="00BD0884" w:rsidRPr="00CE0D0B" w:rsidRDefault="00BD0884" w:rsidP="0039227F">
            <w:pPr>
              <w:pStyle w:val="NoSpacing"/>
              <w:spacing w:line="276" w:lineRule="auto"/>
              <w:jc w:val="both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02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</w:t>
            </w:r>
            <w:r>
              <w:rPr>
                <w:rFonts w:asciiTheme="majorHAnsi" w:hAnsiTheme="majorHAnsi" w:cs="Andalus"/>
                <w:sz w:val="24"/>
                <w:szCs w:val="24"/>
              </w:rPr>
              <w:t>03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>.201</w:t>
            </w: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 at 9.30 am</w:t>
            </w:r>
          </w:p>
        </w:tc>
        <w:tc>
          <w:tcPr>
            <w:tcW w:w="2160" w:type="dxa"/>
          </w:tcPr>
          <w:p w:rsidR="008F3E02" w:rsidRPr="00CE0D0B" w:rsidRDefault="00BD0884" w:rsidP="006A7E46">
            <w:pPr>
              <w:pStyle w:val="NoSpacing"/>
              <w:spacing w:line="276" w:lineRule="auto"/>
              <w:rPr>
                <w:rFonts w:asciiTheme="majorHAnsi" w:hAnsiTheme="majorHAnsi" w:cs="Andalus"/>
                <w:sz w:val="24"/>
                <w:szCs w:val="24"/>
              </w:rPr>
            </w:pP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Auditorium, Faculty of </w:t>
            </w:r>
            <w:r>
              <w:rPr>
                <w:rFonts w:asciiTheme="majorHAnsi" w:hAnsiTheme="majorHAnsi" w:cs="Andalus"/>
                <w:sz w:val="24"/>
                <w:szCs w:val="24"/>
              </w:rPr>
              <w:t>Applied Sciences</w:t>
            </w:r>
            <w:r w:rsidRPr="00CE0D0B">
              <w:rPr>
                <w:rFonts w:asciiTheme="majorHAnsi" w:hAnsiTheme="majorHAnsi" w:cs="Andalus"/>
                <w:sz w:val="24"/>
                <w:szCs w:val="24"/>
              </w:rPr>
              <w:t xml:space="preserve"> SEUSL, </w:t>
            </w:r>
            <w:proofErr w:type="spellStart"/>
            <w:r w:rsidRPr="00CE0D0B">
              <w:rPr>
                <w:rFonts w:asciiTheme="majorHAnsi" w:hAnsiTheme="majorHAnsi" w:cs="Andalus"/>
                <w:sz w:val="24"/>
                <w:szCs w:val="24"/>
              </w:rPr>
              <w:t>Oluvil</w:t>
            </w:r>
            <w:proofErr w:type="spellEnd"/>
          </w:p>
        </w:tc>
      </w:tr>
    </w:tbl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b/>
          <w:i/>
          <w:sz w:val="24"/>
          <w:szCs w:val="24"/>
        </w:rPr>
      </w:pPr>
    </w:p>
    <w:p w:rsidR="0039227F" w:rsidRPr="00CE0D0B" w:rsidRDefault="0039227F" w:rsidP="003C7D9B">
      <w:pPr>
        <w:spacing w:line="312" w:lineRule="auto"/>
        <w:ind w:right="-630"/>
        <w:jc w:val="both"/>
        <w:rPr>
          <w:rFonts w:asciiTheme="majorHAnsi" w:hAnsiTheme="majorHAnsi"/>
          <w:sz w:val="24"/>
          <w:szCs w:val="24"/>
        </w:rPr>
      </w:pPr>
      <w:r w:rsidRPr="00CE0D0B">
        <w:rPr>
          <w:rFonts w:asciiTheme="majorHAnsi" w:hAnsiTheme="majorHAnsi"/>
          <w:sz w:val="24"/>
          <w:szCs w:val="24"/>
        </w:rPr>
        <w:t xml:space="preserve">Letters informing the above enrolment has already been sent to all students </w:t>
      </w:r>
      <w:r w:rsidRPr="00CE0D0B">
        <w:rPr>
          <w:rFonts w:asciiTheme="majorHAnsi" w:hAnsiTheme="majorHAnsi" w:cs="Arial"/>
          <w:sz w:val="24"/>
          <w:szCs w:val="24"/>
        </w:rPr>
        <w:t xml:space="preserve">who were selected to follow </w:t>
      </w:r>
      <w:r w:rsidR="001465EE">
        <w:rPr>
          <w:rFonts w:asciiTheme="majorHAnsi" w:hAnsiTheme="majorHAnsi" w:cs="Arial"/>
          <w:sz w:val="24"/>
          <w:szCs w:val="24"/>
        </w:rPr>
        <w:t>the</w:t>
      </w:r>
      <w:r w:rsidRPr="00CE0D0B">
        <w:rPr>
          <w:rFonts w:asciiTheme="majorHAnsi" w:hAnsiTheme="majorHAnsi" w:cs="Arial"/>
          <w:sz w:val="24"/>
          <w:szCs w:val="24"/>
        </w:rPr>
        <w:t xml:space="preserve"> </w:t>
      </w:r>
      <w:r w:rsidR="001465EE">
        <w:rPr>
          <w:rFonts w:asciiTheme="majorHAnsi" w:hAnsiTheme="majorHAnsi" w:cs="Arial"/>
          <w:sz w:val="24"/>
          <w:szCs w:val="24"/>
        </w:rPr>
        <w:t xml:space="preserve">above </w:t>
      </w:r>
      <w:r w:rsidRPr="00CE0D0B">
        <w:rPr>
          <w:rFonts w:asciiTheme="majorHAnsi" w:hAnsiTheme="majorHAnsi" w:cs="Arial"/>
          <w:sz w:val="24"/>
          <w:szCs w:val="24"/>
        </w:rPr>
        <w:t>course of stud</w:t>
      </w:r>
      <w:r w:rsidR="001465EE">
        <w:rPr>
          <w:rFonts w:asciiTheme="majorHAnsi" w:hAnsiTheme="majorHAnsi" w:cs="Arial"/>
          <w:sz w:val="24"/>
          <w:szCs w:val="24"/>
        </w:rPr>
        <w:t>ies</w:t>
      </w:r>
      <w:r w:rsidRPr="00CE0D0B">
        <w:rPr>
          <w:rFonts w:asciiTheme="majorHAnsi" w:hAnsiTheme="majorHAnsi" w:cs="Arial"/>
          <w:sz w:val="24"/>
          <w:szCs w:val="24"/>
        </w:rPr>
        <w:t xml:space="preserve"> at SEUSL</w:t>
      </w:r>
      <w:r w:rsidRPr="00CE0D0B">
        <w:rPr>
          <w:rFonts w:asciiTheme="majorHAnsi" w:hAnsiTheme="majorHAnsi"/>
          <w:sz w:val="24"/>
          <w:szCs w:val="24"/>
        </w:rPr>
        <w:t xml:space="preserve">. </w:t>
      </w:r>
      <w:r w:rsidRPr="00CE0D0B">
        <w:rPr>
          <w:rFonts w:asciiTheme="majorHAnsi" w:hAnsiTheme="majorHAnsi" w:cs="Arial"/>
          <w:sz w:val="24"/>
          <w:szCs w:val="24"/>
        </w:rPr>
        <w:t xml:space="preserve">The name list of students </w:t>
      </w:r>
      <w:r>
        <w:rPr>
          <w:rFonts w:asciiTheme="majorHAnsi" w:hAnsiTheme="majorHAnsi" w:cs="Arial"/>
          <w:sz w:val="24"/>
          <w:szCs w:val="24"/>
        </w:rPr>
        <w:t xml:space="preserve">with A/L Index Number </w:t>
      </w:r>
      <w:r w:rsidRPr="00CE0D0B">
        <w:rPr>
          <w:rFonts w:asciiTheme="majorHAnsi" w:hAnsiTheme="majorHAnsi" w:cs="Arial"/>
          <w:sz w:val="24"/>
          <w:szCs w:val="24"/>
        </w:rPr>
        <w:t xml:space="preserve">has been uploaded in the university website. </w:t>
      </w:r>
    </w:p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The students are expected to bring the following documents for enrolment.</w:t>
      </w:r>
    </w:p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sz w:val="24"/>
          <w:szCs w:val="24"/>
        </w:rPr>
      </w:pP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Duly completed:</w:t>
      </w:r>
    </w:p>
    <w:p w:rsidR="0039227F" w:rsidRPr="00CE0D0B" w:rsidRDefault="0039227F" w:rsidP="0039227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Application for Enrollment of New Entrants, Academic Year 2015/2016</w:t>
      </w:r>
    </w:p>
    <w:p w:rsidR="0039227F" w:rsidRPr="00CE0D0B" w:rsidRDefault="0039227F" w:rsidP="0039227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Student’s Data Sheet</w:t>
      </w:r>
    </w:p>
    <w:p w:rsidR="0039227F" w:rsidRPr="00CE0D0B" w:rsidRDefault="0039227F" w:rsidP="0039227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Application for Student’s Identity Card</w:t>
      </w:r>
    </w:p>
    <w:p w:rsidR="0039227F" w:rsidRDefault="0039227F" w:rsidP="0039227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Application for Hostel Accommodation</w:t>
      </w:r>
    </w:p>
    <w:p w:rsidR="001465EE" w:rsidRDefault="001465EE" w:rsidP="001465EE">
      <w:pPr>
        <w:pStyle w:val="ListParagraph"/>
        <w:numPr>
          <w:ilvl w:val="0"/>
          <w:numId w:val="3"/>
        </w:numPr>
        <w:spacing w:after="0" w:line="192" w:lineRule="auto"/>
        <w:jc w:val="both"/>
        <w:rPr>
          <w:rFonts w:ascii="Andalus" w:hAnsi="Andalus" w:cs="Andalus"/>
          <w:sz w:val="24"/>
        </w:rPr>
      </w:pPr>
      <w:r w:rsidRPr="002F18F7">
        <w:rPr>
          <w:rFonts w:ascii="Andalus" w:hAnsi="Andalus" w:cs="Andalus"/>
          <w:sz w:val="24"/>
        </w:rPr>
        <w:t>Student’s Data Sheet</w:t>
      </w:r>
      <w:r>
        <w:rPr>
          <w:rFonts w:ascii="Andalus" w:hAnsi="Andalus" w:cs="Andalus"/>
          <w:sz w:val="24"/>
        </w:rPr>
        <w:t xml:space="preserve"> for Student Support Services &amp; Welfare</w:t>
      </w:r>
    </w:p>
    <w:p w:rsidR="008F3E02" w:rsidRPr="002F18F7" w:rsidRDefault="008F3E02" w:rsidP="008F3E02">
      <w:pPr>
        <w:pStyle w:val="ListParagraph"/>
        <w:spacing w:after="0" w:line="192" w:lineRule="auto"/>
        <w:ind w:left="1080"/>
        <w:jc w:val="both"/>
        <w:rPr>
          <w:rFonts w:ascii="Andalus" w:hAnsi="Andalus" w:cs="Andalus"/>
          <w:sz w:val="24"/>
        </w:rPr>
      </w:pP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Original UGC Admission letter with photocopy</w:t>
      </w: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 xml:space="preserve">Original Birth Certificate with one certified photocopy </w:t>
      </w: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 xml:space="preserve">Original G.C.E (O/L) Certificate with one certified photocopy </w:t>
      </w: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 xml:space="preserve">Original G.C.E (A/L) Certificate with one certified photocopy </w:t>
      </w:r>
    </w:p>
    <w:p w:rsidR="0039227F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 xml:space="preserve">Original School Leaving Certificate with one certified photocopy </w:t>
      </w:r>
    </w:p>
    <w:p w:rsidR="001465EE" w:rsidRPr="002F18F7" w:rsidRDefault="001465EE" w:rsidP="001465EE">
      <w:pPr>
        <w:pStyle w:val="ListParagraph"/>
        <w:numPr>
          <w:ilvl w:val="0"/>
          <w:numId w:val="2"/>
        </w:numPr>
        <w:spacing w:after="0" w:line="192" w:lineRule="auto"/>
        <w:jc w:val="both"/>
        <w:rPr>
          <w:rFonts w:ascii="Andalus" w:hAnsi="Andalus" w:cs="Andalus"/>
          <w:sz w:val="24"/>
        </w:rPr>
      </w:pPr>
      <w:r w:rsidRPr="002F18F7">
        <w:rPr>
          <w:rFonts w:ascii="Andalus" w:hAnsi="Andalus" w:cs="Andalus"/>
          <w:sz w:val="24"/>
        </w:rPr>
        <w:t xml:space="preserve">Original </w:t>
      </w:r>
      <w:r>
        <w:rPr>
          <w:rFonts w:ascii="Andalus" w:hAnsi="Andalus" w:cs="Andalus"/>
          <w:sz w:val="24"/>
        </w:rPr>
        <w:t>I.D Card</w:t>
      </w:r>
      <w:r w:rsidRPr="002F18F7">
        <w:rPr>
          <w:rFonts w:ascii="Andalus" w:hAnsi="Andalus" w:cs="Andalus"/>
          <w:sz w:val="24"/>
        </w:rPr>
        <w:t xml:space="preserve"> with one certified photocopy </w:t>
      </w:r>
    </w:p>
    <w:p w:rsidR="0039227F" w:rsidRPr="00CE0D0B" w:rsidRDefault="0039227F" w:rsidP="003922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 xml:space="preserve">Eight (08) copies of passport size (5cm x 4cm) </w:t>
      </w:r>
      <w:proofErr w:type="spellStart"/>
      <w:r w:rsidRPr="00CE0D0B">
        <w:rPr>
          <w:rFonts w:asciiTheme="majorHAnsi" w:hAnsiTheme="majorHAnsi" w:cs="Andalus"/>
          <w:sz w:val="24"/>
          <w:szCs w:val="24"/>
        </w:rPr>
        <w:t>colour</w:t>
      </w:r>
      <w:proofErr w:type="spellEnd"/>
      <w:r w:rsidRPr="00CE0D0B">
        <w:rPr>
          <w:rFonts w:asciiTheme="majorHAnsi" w:hAnsiTheme="majorHAnsi" w:cs="Andalus"/>
          <w:sz w:val="24"/>
          <w:szCs w:val="24"/>
        </w:rPr>
        <w:t xml:space="preserve"> photographs </w:t>
      </w:r>
    </w:p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b/>
          <w:i/>
          <w:sz w:val="24"/>
          <w:szCs w:val="24"/>
        </w:rPr>
      </w:pPr>
    </w:p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b/>
          <w:i/>
          <w:sz w:val="24"/>
          <w:szCs w:val="24"/>
          <w:u w:val="single"/>
        </w:rPr>
      </w:pPr>
      <w:r w:rsidRPr="00CE0D0B">
        <w:rPr>
          <w:rFonts w:asciiTheme="majorHAnsi" w:hAnsiTheme="majorHAnsi" w:cs="Andalus"/>
          <w:b/>
          <w:i/>
          <w:sz w:val="24"/>
          <w:szCs w:val="24"/>
          <w:u w:val="single"/>
        </w:rPr>
        <w:t>Payment of Admission Fees</w:t>
      </w:r>
    </w:p>
    <w:p w:rsidR="0039227F" w:rsidRPr="00CE0D0B" w:rsidRDefault="0039227F" w:rsidP="0039227F">
      <w:pPr>
        <w:spacing w:after="0" w:line="216" w:lineRule="auto"/>
        <w:jc w:val="both"/>
        <w:rPr>
          <w:rFonts w:asciiTheme="majorHAnsi" w:hAnsiTheme="majorHAnsi" w:cs="Andalus"/>
          <w:sz w:val="24"/>
          <w:szCs w:val="24"/>
        </w:rPr>
      </w:pPr>
    </w:p>
    <w:p w:rsidR="0039227F" w:rsidRPr="00CE0D0B" w:rsidRDefault="0039227F" w:rsidP="0039227F">
      <w:pPr>
        <w:spacing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>Students are requested to credit a sum of Rs. 2,000/- (two thousand) as admission fee to the university. The fee should be paid at any branch of</w:t>
      </w:r>
      <w:r>
        <w:rPr>
          <w:rFonts w:asciiTheme="majorHAnsi" w:hAnsiTheme="majorHAnsi" w:cs="Andalus"/>
          <w:sz w:val="24"/>
          <w:szCs w:val="24"/>
        </w:rPr>
        <w:t xml:space="preserve"> the</w:t>
      </w:r>
      <w:r w:rsidRPr="00CE0D0B">
        <w:rPr>
          <w:rFonts w:asciiTheme="majorHAnsi" w:hAnsiTheme="majorHAnsi" w:cs="Andalus"/>
          <w:sz w:val="24"/>
          <w:szCs w:val="24"/>
        </w:rPr>
        <w:t xml:space="preserve"> </w:t>
      </w:r>
      <w:r>
        <w:rPr>
          <w:rFonts w:asciiTheme="majorHAnsi" w:hAnsiTheme="majorHAnsi" w:cs="Andalus"/>
          <w:sz w:val="24"/>
          <w:szCs w:val="24"/>
        </w:rPr>
        <w:t>P</w:t>
      </w:r>
      <w:r w:rsidRPr="00CE0D0B">
        <w:rPr>
          <w:rFonts w:asciiTheme="majorHAnsi" w:hAnsiTheme="majorHAnsi" w:cs="Andalus"/>
          <w:sz w:val="24"/>
          <w:szCs w:val="24"/>
        </w:rPr>
        <w:t>eople’s Bank in cash to the credit of the South Eastern University of Sri Lanka. Account No: 228-1001-9000-1704, People’s Bank</w:t>
      </w:r>
      <w:r>
        <w:rPr>
          <w:rFonts w:asciiTheme="majorHAnsi" w:hAnsiTheme="majorHAnsi" w:cs="Andalus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Andalus"/>
          <w:sz w:val="24"/>
          <w:szCs w:val="24"/>
        </w:rPr>
        <w:t>Addalaichenai</w:t>
      </w:r>
      <w:proofErr w:type="spellEnd"/>
      <w:r>
        <w:rPr>
          <w:rFonts w:asciiTheme="majorHAnsi" w:hAnsiTheme="majorHAnsi" w:cs="Andalus"/>
          <w:sz w:val="24"/>
          <w:szCs w:val="24"/>
        </w:rPr>
        <w:t xml:space="preserve"> and attach the P</w:t>
      </w:r>
      <w:r w:rsidRPr="00CE0D0B">
        <w:rPr>
          <w:rFonts w:asciiTheme="majorHAnsi" w:hAnsiTheme="majorHAnsi" w:cs="Andalus"/>
          <w:sz w:val="24"/>
          <w:szCs w:val="24"/>
        </w:rPr>
        <w:t xml:space="preserve">ay </w:t>
      </w:r>
      <w:r>
        <w:rPr>
          <w:rFonts w:asciiTheme="majorHAnsi" w:hAnsiTheme="majorHAnsi" w:cs="Andalus"/>
          <w:sz w:val="24"/>
          <w:szCs w:val="24"/>
        </w:rPr>
        <w:t>in V</w:t>
      </w:r>
      <w:r w:rsidRPr="00CE0D0B">
        <w:rPr>
          <w:rFonts w:asciiTheme="majorHAnsi" w:hAnsiTheme="majorHAnsi" w:cs="Andalus"/>
          <w:sz w:val="24"/>
          <w:szCs w:val="24"/>
        </w:rPr>
        <w:t>oucher (PIV) with the enrolment form.</w:t>
      </w:r>
    </w:p>
    <w:p w:rsidR="001465EE" w:rsidRPr="001465EE" w:rsidRDefault="001465EE" w:rsidP="001465EE">
      <w:pPr>
        <w:spacing w:line="216" w:lineRule="auto"/>
        <w:jc w:val="both"/>
        <w:rPr>
          <w:rFonts w:asciiTheme="majorHAnsi" w:hAnsiTheme="majorHAnsi" w:cs="Andalus"/>
          <w:b/>
          <w:i/>
          <w:sz w:val="24"/>
          <w:szCs w:val="24"/>
          <w:u w:val="single"/>
        </w:rPr>
      </w:pPr>
      <w:r w:rsidRPr="001465EE">
        <w:rPr>
          <w:rFonts w:asciiTheme="majorHAnsi" w:hAnsiTheme="majorHAnsi" w:cs="Andalus"/>
          <w:b/>
          <w:i/>
          <w:sz w:val="24"/>
          <w:szCs w:val="24"/>
          <w:u w:val="single"/>
        </w:rPr>
        <w:t>Hostel Facilities</w:t>
      </w:r>
    </w:p>
    <w:p w:rsidR="001465EE" w:rsidRDefault="001465EE" w:rsidP="001465EE">
      <w:pPr>
        <w:spacing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1465EE">
        <w:rPr>
          <w:rFonts w:asciiTheme="majorHAnsi" w:hAnsiTheme="majorHAnsi" w:cs="Andalus"/>
          <w:sz w:val="24"/>
          <w:szCs w:val="24"/>
        </w:rPr>
        <w:t>Those who need hostel facilities are requested to meet Director, Student Accommodation, South E</w:t>
      </w:r>
      <w:r w:rsidR="00A95682">
        <w:rPr>
          <w:rFonts w:asciiTheme="majorHAnsi" w:hAnsiTheme="majorHAnsi" w:cs="Andalus"/>
          <w:sz w:val="24"/>
          <w:szCs w:val="24"/>
        </w:rPr>
        <w:t xml:space="preserve">astern University of Sri Lanka </w:t>
      </w:r>
      <w:proofErr w:type="gramStart"/>
      <w:r w:rsidRPr="001465EE">
        <w:rPr>
          <w:rFonts w:asciiTheme="majorHAnsi" w:hAnsiTheme="majorHAnsi" w:cs="Andalus"/>
          <w:sz w:val="24"/>
          <w:szCs w:val="24"/>
        </w:rPr>
        <w:t xml:space="preserve">on  </w:t>
      </w:r>
      <w:r w:rsidRPr="001465EE">
        <w:rPr>
          <w:rFonts w:asciiTheme="majorHAnsi" w:hAnsiTheme="majorHAnsi" w:cs="Andalus"/>
          <w:b/>
          <w:sz w:val="24"/>
          <w:szCs w:val="24"/>
          <w:u w:val="single"/>
        </w:rPr>
        <w:t>February</w:t>
      </w:r>
      <w:proofErr w:type="gramEnd"/>
      <w:r w:rsidRPr="001465EE">
        <w:rPr>
          <w:rFonts w:asciiTheme="majorHAnsi" w:hAnsiTheme="majorHAnsi" w:cs="Andalus"/>
          <w:b/>
          <w:sz w:val="24"/>
          <w:szCs w:val="24"/>
          <w:u w:val="single"/>
        </w:rPr>
        <w:t xml:space="preserve"> 26, 2017 (Sunday) from 8.30 am onwards</w:t>
      </w:r>
      <w:r w:rsidRPr="001465EE">
        <w:rPr>
          <w:rFonts w:asciiTheme="majorHAnsi" w:hAnsiTheme="majorHAnsi" w:cs="Andalus"/>
          <w:sz w:val="24"/>
          <w:szCs w:val="24"/>
        </w:rPr>
        <w:t xml:space="preserve"> along with the items mentioned below. You have to pay Rs. 2,300.00 as hostel fee for first year to the university. The fee should be paid at any </w:t>
      </w:r>
      <w:proofErr w:type="spellStart"/>
      <w:r w:rsidRPr="001465EE">
        <w:rPr>
          <w:rFonts w:asciiTheme="majorHAnsi" w:hAnsiTheme="majorHAnsi" w:cs="Andalus"/>
          <w:sz w:val="24"/>
          <w:szCs w:val="24"/>
        </w:rPr>
        <w:t>branche</w:t>
      </w:r>
      <w:proofErr w:type="spellEnd"/>
      <w:r w:rsidRPr="001465EE">
        <w:rPr>
          <w:rFonts w:asciiTheme="majorHAnsi" w:hAnsiTheme="majorHAnsi" w:cs="Andalus"/>
          <w:sz w:val="24"/>
          <w:szCs w:val="24"/>
        </w:rPr>
        <w:t xml:space="preserve"> of </w:t>
      </w:r>
      <w:r w:rsidR="006A7E46">
        <w:rPr>
          <w:rFonts w:asciiTheme="majorHAnsi" w:hAnsiTheme="majorHAnsi" w:cs="Andalus"/>
          <w:sz w:val="24"/>
          <w:szCs w:val="24"/>
        </w:rPr>
        <w:t>P</w:t>
      </w:r>
      <w:r w:rsidRPr="001465EE">
        <w:rPr>
          <w:rFonts w:asciiTheme="majorHAnsi" w:hAnsiTheme="majorHAnsi" w:cs="Andalus"/>
          <w:sz w:val="24"/>
          <w:szCs w:val="24"/>
        </w:rPr>
        <w:t xml:space="preserve">eople’s Bank in cash to the credit of the South Eastern University of Sri Lanka. Account No: 228-1001-9000-1704, People’s Bank, </w:t>
      </w:r>
      <w:proofErr w:type="spellStart"/>
      <w:r w:rsidRPr="001465EE">
        <w:rPr>
          <w:rFonts w:asciiTheme="majorHAnsi" w:hAnsiTheme="majorHAnsi" w:cs="Andalus"/>
          <w:sz w:val="24"/>
          <w:szCs w:val="24"/>
        </w:rPr>
        <w:t>Addalaichenai</w:t>
      </w:r>
      <w:proofErr w:type="spellEnd"/>
      <w:r w:rsidRPr="001465EE">
        <w:rPr>
          <w:rFonts w:asciiTheme="majorHAnsi" w:hAnsiTheme="majorHAnsi" w:cs="Andalus"/>
          <w:sz w:val="24"/>
          <w:szCs w:val="24"/>
        </w:rPr>
        <w:t xml:space="preserve"> and attach the Pay </w:t>
      </w:r>
      <w:proofErr w:type="gramStart"/>
      <w:r w:rsidRPr="001465EE">
        <w:rPr>
          <w:rFonts w:asciiTheme="majorHAnsi" w:hAnsiTheme="majorHAnsi" w:cs="Andalus"/>
          <w:sz w:val="24"/>
          <w:szCs w:val="24"/>
        </w:rPr>
        <w:t>In</w:t>
      </w:r>
      <w:proofErr w:type="gramEnd"/>
      <w:r w:rsidRPr="001465EE">
        <w:rPr>
          <w:rFonts w:asciiTheme="majorHAnsi" w:hAnsiTheme="majorHAnsi" w:cs="Andalus"/>
          <w:sz w:val="24"/>
          <w:szCs w:val="24"/>
        </w:rPr>
        <w:t xml:space="preserve"> Voucher (PIV) with the hostel application.</w:t>
      </w:r>
    </w:p>
    <w:p w:rsidR="001465EE" w:rsidRDefault="001465EE" w:rsidP="001465EE">
      <w:pPr>
        <w:spacing w:line="216" w:lineRule="auto"/>
        <w:jc w:val="both"/>
        <w:rPr>
          <w:rFonts w:asciiTheme="majorHAnsi" w:hAnsiTheme="majorHAnsi" w:cs="Andalus"/>
          <w:b/>
          <w:sz w:val="24"/>
          <w:szCs w:val="24"/>
          <w:u w:val="single"/>
        </w:rPr>
      </w:pPr>
      <w:r w:rsidRPr="001465EE">
        <w:rPr>
          <w:rFonts w:asciiTheme="majorHAnsi" w:hAnsiTheme="majorHAnsi" w:cs="Andalus"/>
          <w:b/>
          <w:sz w:val="24"/>
          <w:szCs w:val="24"/>
          <w:u w:val="single"/>
        </w:rPr>
        <w:t>Hostel Arrangement for the Students who need Hostel facilities</w:t>
      </w:r>
    </w:p>
    <w:p w:rsidR="008F3E02" w:rsidRPr="001465EE" w:rsidRDefault="008F3E02" w:rsidP="001465EE">
      <w:pPr>
        <w:spacing w:line="216" w:lineRule="auto"/>
        <w:jc w:val="both"/>
        <w:rPr>
          <w:rFonts w:asciiTheme="majorHAnsi" w:hAnsiTheme="majorHAnsi" w:cs="Andalus"/>
          <w:b/>
          <w:sz w:val="24"/>
          <w:szCs w:val="24"/>
          <w:u w:val="single"/>
        </w:rPr>
      </w:pPr>
    </w:p>
    <w:tbl>
      <w:tblPr>
        <w:tblStyle w:val="TableGrid"/>
        <w:tblW w:w="9990" w:type="dxa"/>
        <w:tblInd w:w="198" w:type="dxa"/>
        <w:tblLook w:val="04A0"/>
      </w:tblPr>
      <w:tblGrid>
        <w:gridCol w:w="1890"/>
        <w:gridCol w:w="2970"/>
        <w:gridCol w:w="2520"/>
        <w:gridCol w:w="2610"/>
      </w:tblGrid>
      <w:tr w:rsidR="001465EE" w:rsidRPr="001465EE" w:rsidTr="006A7E46">
        <w:tc>
          <w:tcPr>
            <w:tcW w:w="1890" w:type="dxa"/>
          </w:tcPr>
          <w:p w:rsidR="001465EE" w:rsidRPr="001465EE" w:rsidRDefault="001465EE" w:rsidP="00002458">
            <w:pPr>
              <w:pStyle w:val="NoSpacing"/>
              <w:spacing w:line="21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65EE">
              <w:rPr>
                <w:rFonts w:asciiTheme="majorHAnsi" w:hAnsiTheme="majorHAns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970" w:type="dxa"/>
          </w:tcPr>
          <w:p w:rsidR="001465EE" w:rsidRPr="001465EE" w:rsidRDefault="001465EE" w:rsidP="00002458">
            <w:pPr>
              <w:pStyle w:val="NoSpacing"/>
              <w:spacing w:line="21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65EE">
              <w:rPr>
                <w:rFonts w:asciiTheme="majorHAnsi" w:hAnsiTheme="majorHAnsi"/>
                <w:b/>
                <w:bCs/>
                <w:sz w:val="24"/>
                <w:szCs w:val="24"/>
              </w:rPr>
              <w:t>Reporting Place</w:t>
            </w:r>
          </w:p>
        </w:tc>
        <w:tc>
          <w:tcPr>
            <w:tcW w:w="2520" w:type="dxa"/>
          </w:tcPr>
          <w:p w:rsidR="001465EE" w:rsidRPr="001465EE" w:rsidRDefault="001465EE" w:rsidP="00002458">
            <w:pPr>
              <w:pStyle w:val="NoSpacing"/>
              <w:spacing w:line="21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65EE">
              <w:rPr>
                <w:rFonts w:asciiTheme="majorHAnsi" w:hAnsiTheme="majorHAns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610" w:type="dxa"/>
          </w:tcPr>
          <w:p w:rsidR="001465EE" w:rsidRPr="001465EE" w:rsidRDefault="001465EE" w:rsidP="00002458">
            <w:pPr>
              <w:pStyle w:val="NoSpacing"/>
              <w:spacing w:line="21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65EE">
              <w:rPr>
                <w:rFonts w:asciiTheme="majorHAnsi" w:hAnsiTheme="majorHAnsi"/>
                <w:b/>
                <w:bCs/>
                <w:sz w:val="24"/>
                <w:szCs w:val="24"/>
              </w:rPr>
              <w:t>Items to be brought to the Hostel</w:t>
            </w:r>
          </w:p>
        </w:tc>
      </w:tr>
      <w:tr w:rsidR="001A230B" w:rsidRPr="001465EE" w:rsidTr="006A7E46">
        <w:tc>
          <w:tcPr>
            <w:tcW w:w="1890" w:type="dxa"/>
          </w:tcPr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F3E02">
              <w:rPr>
                <w:rFonts w:asciiTheme="majorHAnsi" w:hAnsiTheme="majorHAnsi"/>
                <w:sz w:val="24"/>
                <w:szCs w:val="24"/>
              </w:rPr>
              <w:t xml:space="preserve">Students Registered for </w:t>
            </w:r>
            <w:r w:rsidRPr="008F3E02">
              <w:rPr>
                <w:rFonts w:asciiTheme="majorHAnsi" w:hAnsiTheme="majorHAnsi"/>
                <w:b/>
                <w:bCs/>
                <w:sz w:val="24"/>
                <w:szCs w:val="24"/>
              </w:rPr>
              <w:t>FAC, FMC &amp; FIA</w:t>
            </w:r>
          </w:p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Pr="008F3E02" w:rsidRDefault="001A230B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F3E02" w:rsidRDefault="008F3E02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Pr="008F3E02" w:rsidRDefault="008F3E02" w:rsidP="006A7E4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S</w:t>
            </w:r>
            <w:r w:rsidR="001A230B" w:rsidRPr="008F3E02">
              <w:rPr>
                <w:rFonts w:asciiTheme="majorHAnsi" w:hAnsiTheme="majorHAnsi"/>
                <w:sz w:val="24"/>
                <w:szCs w:val="24"/>
              </w:rPr>
              <w:t xml:space="preserve">tudents Registered for </w:t>
            </w:r>
            <w:r w:rsidR="001A230B" w:rsidRPr="008F3E02">
              <w:rPr>
                <w:rFonts w:asciiTheme="majorHAnsi" w:hAnsiTheme="majorHAnsi"/>
                <w:b/>
                <w:bCs/>
                <w:sz w:val="24"/>
                <w:szCs w:val="24"/>
              </w:rPr>
              <w:t>FAS</w:t>
            </w:r>
          </w:p>
        </w:tc>
        <w:tc>
          <w:tcPr>
            <w:tcW w:w="2970" w:type="dxa"/>
          </w:tcPr>
          <w:p w:rsidR="001A230B" w:rsidRPr="001465EE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465E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Office of the Director </w:t>
            </w:r>
          </w:p>
          <w:p w:rsidR="001A230B" w:rsidRPr="001465EE" w:rsidRDefault="008F3E02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A</w:t>
            </w:r>
            <w:r w:rsidR="001A230B" w:rsidRPr="001465EE">
              <w:rPr>
                <w:rFonts w:asciiTheme="majorHAnsi" w:hAnsiTheme="majorHAnsi"/>
                <w:sz w:val="24"/>
                <w:szCs w:val="24"/>
              </w:rPr>
              <w:t>ccommodation</w:t>
            </w:r>
          </w:p>
          <w:p w:rsidR="001A230B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465EE">
              <w:rPr>
                <w:rFonts w:asciiTheme="majorHAnsi" w:hAnsiTheme="majorHAnsi"/>
                <w:sz w:val="24"/>
                <w:szCs w:val="24"/>
              </w:rPr>
              <w:t xml:space="preserve">South Eastern University of Sri Lanka, University Park, </w:t>
            </w:r>
            <w:proofErr w:type="spellStart"/>
            <w:r w:rsidRPr="001465EE">
              <w:rPr>
                <w:rFonts w:asciiTheme="majorHAnsi" w:hAnsiTheme="majorHAnsi"/>
                <w:sz w:val="24"/>
                <w:szCs w:val="24"/>
              </w:rPr>
              <w:t>Oluvil</w:t>
            </w:r>
            <w:proofErr w:type="spellEnd"/>
          </w:p>
          <w:p w:rsidR="001A230B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F3E02" w:rsidRDefault="008F3E02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F3E02" w:rsidRDefault="008F3E02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Faculty of Applied Sciences, </w:t>
            </w:r>
            <w:r w:rsidRPr="001465EE">
              <w:rPr>
                <w:rFonts w:asciiTheme="majorHAnsi" w:hAnsiTheme="majorHAnsi"/>
                <w:sz w:val="24"/>
                <w:szCs w:val="24"/>
              </w:rPr>
              <w:t>South Eastern University of Sri Lanka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Sammanthurai</w:t>
            </w:r>
            <w:proofErr w:type="spellEnd"/>
          </w:p>
          <w:p w:rsidR="001A230B" w:rsidRPr="001465EE" w:rsidRDefault="001A230B" w:rsidP="0000245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230B" w:rsidRPr="001465EE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465E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Mr. UL. </w:t>
            </w:r>
            <w:proofErr w:type="spellStart"/>
            <w:r w:rsidRPr="001465EE">
              <w:rPr>
                <w:rFonts w:asciiTheme="majorHAnsi" w:hAnsiTheme="majorHAnsi"/>
                <w:sz w:val="24"/>
                <w:szCs w:val="24"/>
              </w:rPr>
              <w:t>Mansoor</w:t>
            </w:r>
            <w:proofErr w:type="spellEnd"/>
          </w:p>
          <w:p w:rsidR="001A230B" w:rsidRPr="001465EE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465EE">
              <w:rPr>
                <w:rFonts w:asciiTheme="majorHAnsi" w:hAnsiTheme="majorHAnsi"/>
                <w:sz w:val="24"/>
                <w:szCs w:val="24"/>
              </w:rPr>
              <w:t>Actg. Director</w:t>
            </w:r>
          </w:p>
          <w:p w:rsidR="001A230B" w:rsidRPr="001465EE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465EE">
              <w:rPr>
                <w:rFonts w:asciiTheme="majorHAnsi" w:hAnsiTheme="majorHAnsi"/>
                <w:sz w:val="24"/>
                <w:szCs w:val="24"/>
              </w:rPr>
              <w:t>Student Accommodation</w:t>
            </w:r>
          </w:p>
          <w:p w:rsidR="001A230B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465EE">
              <w:rPr>
                <w:rFonts w:asciiTheme="majorHAnsi" w:hAnsiTheme="majorHAnsi"/>
                <w:b/>
                <w:sz w:val="24"/>
                <w:szCs w:val="24"/>
              </w:rPr>
              <w:t>0718035333</w:t>
            </w:r>
          </w:p>
          <w:p w:rsidR="0023183C" w:rsidRPr="008F3E02" w:rsidRDefault="0023183C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F3E02">
              <w:rPr>
                <w:rFonts w:asciiTheme="majorHAnsi" w:hAnsiTheme="majorHAnsi"/>
                <w:sz w:val="24"/>
                <w:szCs w:val="24"/>
              </w:rPr>
              <w:t xml:space="preserve">Mrs. </w:t>
            </w:r>
            <w:proofErr w:type="spellStart"/>
            <w:r w:rsidRPr="008F3E02">
              <w:rPr>
                <w:rFonts w:asciiTheme="majorHAnsi" w:hAnsiTheme="majorHAnsi"/>
                <w:sz w:val="24"/>
                <w:szCs w:val="24"/>
              </w:rPr>
              <w:t>Thaniya</w:t>
            </w:r>
            <w:proofErr w:type="spellEnd"/>
            <w:r w:rsidRPr="008F3E0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F3E02">
              <w:rPr>
                <w:rFonts w:asciiTheme="majorHAnsi" w:hAnsiTheme="majorHAnsi"/>
                <w:sz w:val="24"/>
                <w:szCs w:val="24"/>
              </w:rPr>
              <w:t>Wewagedara</w:t>
            </w:r>
            <w:proofErr w:type="spellEnd"/>
          </w:p>
          <w:p w:rsidR="0023183C" w:rsidRDefault="0023183C" w:rsidP="00A95682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0715466955</w:t>
            </w:r>
          </w:p>
          <w:p w:rsidR="008F3E02" w:rsidRDefault="008F3E02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A230B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Ms. </w:t>
            </w:r>
            <w:r w:rsidR="0023183C">
              <w:rPr>
                <w:rFonts w:asciiTheme="majorHAnsi" w:hAnsiTheme="majorHAnsi"/>
                <w:sz w:val="24"/>
                <w:szCs w:val="24"/>
              </w:rPr>
              <w:t xml:space="preserve">MS. </w:t>
            </w:r>
            <w:proofErr w:type="spellStart"/>
            <w:r w:rsidR="0023183C">
              <w:rPr>
                <w:rFonts w:asciiTheme="majorHAnsi" w:hAnsiTheme="majorHAnsi"/>
                <w:sz w:val="24"/>
                <w:szCs w:val="24"/>
              </w:rPr>
              <w:t>Araththanage</w:t>
            </w:r>
            <w:proofErr w:type="spellEnd"/>
          </w:p>
          <w:p w:rsidR="001A230B" w:rsidRDefault="001A230B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 warden</w:t>
            </w:r>
          </w:p>
          <w:p w:rsidR="0023183C" w:rsidRPr="001465EE" w:rsidRDefault="0023183C" w:rsidP="00A95682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0717406837</w:t>
            </w:r>
          </w:p>
        </w:tc>
        <w:tc>
          <w:tcPr>
            <w:tcW w:w="2610" w:type="dxa"/>
          </w:tcPr>
          <w:p w:rsidR="001A230B" w:rsidRPr="001465EE" w:rsidRDefault="001A230B" w:rsidP="001A230B">
            <w:pPr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01. Plastic Broom 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>Plastic dust Tray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>Bedsheets-02</w:t>
            </w:r>
          </w:p>
          <w:p w:rsidR="001A230B" w:rsidRPr="001465EE" w:rsidRDefault="001A230B" w:rsidP="008F3E02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 xml:space="preserve">Pillow and pillow covers 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 xml:space="preserve">Plate for Meals, a cup and water jug 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 xml:space="preserve">Plastic Buckets for cloth washing 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215" w:hanging="215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Plastic cloth rack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215" w:hanging="215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 xml:space="preserve">Umbrella 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line="360" w:lineRule="auto"/>
              <w:ind w:left="215" w:hanging="215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>Mosquito Net</w:t>
            </w:r>
          </w:p>
          <w:p w:rsidR="001A230B" w:rsidRPr="001465EE" w:rsidRDefault="001A230B" w:rsidP="001A230B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line="360" w:lineRule="auto"/>
              <w:ind w:left="432" w:hanging="432"/>
              <w:rPr>
                <w:rFonts w:asciiTheme="majorHAnsi" w:hAnsiTheme="majorHAnsi" w:cs="Times New Roman"/>
                <w:sz w:val="24"/>
                <w:szCs w:val="24"/>
              </w:rPr>
            </w:pPr>
            <w:r w:rsidRPr="001465EE">
              <w:rPr>
                <w:rFonts w:asciiTheme="majorHAnsi" w:hAnsiTheme="majorHAnsi" w:cs="Times New Roman"/>
                <w:sz w:val="24"/>
                <w:szCs w:val="24"/>
              </w:rPr>
              <w:t xml:space="preserve"> Torch</w:t>
            </w:r>
          </w:p>
        </w:tc>
      </w:tr>
    </w:tbl>
    <w:p w:rsidR="0039227F" w:rsidRPr="00CE0D0B" w:rsidRDefault="0039227F" w:rsidP="0039227F">
      <w:pPr>
        <w:pStyle w:val="NoSpacing"/>
        <w:spacing w:line="276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lastRenderedPageBreak/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</w:p>
    <w:p w:rsidR="0039227F" w:rsidRPr="00CE0D0B" w:rsidRDefault="0039227F" w:rsidP="0039227F">
      <w:pPr>
        <w:pStyle w:val="NoSpacing"/>
        <w:spacing w:line="276" w:lineRule="auto"/>
        <w:jc w:val="both"/>
        <w:rPr>
          <w:rFonts w:asciiTheme="majorHAnsi" w:hAnsiTheme="majorHAnsi" w:cs="Andalus"/>
          <w:sz w:val="24"/>
          <w:szCs w:val="24"/>
        </w:rPr>
      </w:pPr>
      <w:r w:rsidRPr="00CE0D0B">
        <w:rPr>
          <w:rFonts w:asciiTheme="majorHAnsi" w:hAnsiTheme="majorHAnsi" w:cs="Andalus"/>
          <w:sz w:val="24"/>
          <w:szCs w:val="24"/>
        </w:rPr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  <w:r w:rsidRPr="00CE0D0B">
        <w:rPr>
          <w:rFonts w:asciiTheme="majorHAnsi" w:hAnsiTheme="majorHAnsi" w:cs="Andalus"/>
          <w:sz w:val="24"/>
          <w:szCs w:val="24"/>
        </w:rPr>
        <w:tab/>
      </w:r>
    </w:p>
    <w:p w:rsidR="0023183C" w:rsidRPr="001465EE" w:rsidRDefault="0023183C" w:rsidP="0023183C">
      <w:pPr>
        <w:spacing w:line="360" w:lineRule="auto"/>
        <w:jc w:val="both"/>
        <w:rPr>
          <w:rFonts w:asciiTheme="majorHAnsi" w:hAnsiTheme="majorHAnsi" w:cs="Andalus"/>
          <w:sz w:val="24"/>
          <w:szCs w:val="24"/>
        </w:rPr>
      </w:pPr>
      <w:r w:rsidRPr="001465EE">
        <w:rPr>
          <w:rFonts w:asciiTheme="majorHAnsi" w:hAnsiTheme="majorHAnsi" w:cs="Andalus"/>
          <w:sz w:val="24"/>
          <w:szCs w:val="24"/>
        </w:rPr>
        <w:t xml:space="preserve">If you have any clarification, please contact the Senior Assistant Registrar, Academic and Student Affairs Division through 067- 2255463. </w:t>
      </w:r>
    </w:p>
    <w:p w:rsidR="0039227F" w:rsidRPr="00CE0D0B" w:rsidRDefault="0039227F" w:rsidP="0039227F">
      <w:pPr>
        <w:pStyle w:val="NoSpacing"/>
        <w:spacing w:line="276" w:lineRule="auto"/>
        <w:jc w:val="both"/>
        <w:rPr>
          <w:rFonts w:asciiTheme="majorHAnsi" w:hAnsiTheme="majorHAnsi" w:cs="Andalus"/>
          <w:sz w:val="24"/>
          <w:szCs w:val="24"/>
        </w:rPr>
      </w:pPr>
    </w:p>
    <w:p w:rsidR="0039227F" w:rsidRPr="005631FB" w:rsidRDefault="0039227F" w:rsidP="0039227F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sz w:val="26"/>
          <w:szCs w:val="28"/>
        </w:rPr>
      </w:pPr>
      <w:r w:rsidRPr="005631FB">
        <w:rPr>
          <w:rFonts w:ascii="Cambria" w:hAnsi="Cambria" w:cs="Arial"/>
          <w:b/>
          <w:sz w:val="26"/>
          <w:szCs w:val="28"/>
        </w:rPr>
        <w:t xml:space="preserve">MI. </w:t>
      </w:r>
      <w:proofErr w:type="spellStart"/>
      <w:r w:rsidRPr="005631FB">
        <w:rPr>
          <w:rFonts w:ascii="Cambria" w:hAnsi="Cambria" w:cs="Arial"/>
          <w:b/>
          <w:sz w:val="26"/>
          <w:szCs w:val="28"/>
        </w:rPr>
        <w:t>Nawfer</w:t>
      </w:r>
      <w:proofErr w:type="spellEnd"/>
      <w:r w:rsidRPr="005631FB">
        <w:rPr>
          <w:rFonts w:ascii="Cambria" w:hAnsi="Cambria" w:cs="Arial"/>
          <w:b/>
          <w:sz w:val="26"/>
          <w:szCs w:val="28"/>
        </w:rPr>
        <w:t xml:space="preserve"> </w:t>
      </w:r>
    </w:p>
    <w:p w:rsidR="0039227F" w:rsidRPr="00CE0D0B" w:rsidRDefault="0039227F" w:rsidP="0039227F">
      <w:pPr>
        <w:shd w:val="clear" w:color="auto" w:fill="FFFFFF"/>
        <w:spacing w:after="0" w:line="240" w:lineRule="auto"/>
        <w:jc w:val="both"/>
        <w:rPr>
          <w:rFonts w:asciiTheme="majorHAnsi" w:hAnsiTheme="majorHAnsi" w:cs="Andalus"/>
          <w:sz w:val="24"/>
          <w:szCs w:val="24"/>
        </w:rPr>
      </w:pPr>
      <w:r w:rsidRPr="005631FB">
        <w:rPr>
          <w:rFonts w:ascii="Cambria" w:hAnsi="Cambria" w:cs="Arial"/>
          <w:b/>
          <w:sz w:val="26"/>
          <w:szCs w:val="28"/>
        </w:rPr>
        <w:t>Acting Registrar</w:t>
      </w:r>
    </w:p>
    <w:p w:rsidR="003E0C29" w:rsidRDefault="003E0C29"/>
    <w:sectPr w:rsidR="003E0C29" w:rsidSect="00EE6D7F">
      <w:pgSz w:w="11909" w:h="16834" w:code="9"/>
      <w:pgMar w:top="1080" w:right="1199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F63"/>
    <w:multiLevelType w:val="hybridMultilevel"/>
    <w:tmpl w:val="F71EE9CE"/>
    <w:lvl w:ilvl="0" w:tplc="4F4EB30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2A70"/>
    <w:multiLevelType w:val="hybridMultilevel"/>
    <w:tmpl w:val="410E19BE"/>
    <w:lvl w:ilvl="0" w:tplc="2C1231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951C5"/>
    <w:multiLevelType w:val="hybridMultilevel"/>
    <w:tmpl w:val="4D74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8599E"/>
    <w:multiLevelType w:val="hybridMultilevel"/>
    <w:tmpl w:val="84F66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681F"/>
    <w:multiLevelType w:val="hybridMultilevel"/>
    <w:tmpl w:val="1F3EE8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803C4"/>
    <w:multiLevelType w:val="hybridMultilevel"/>
    <w:tmpl w:val="A2BA4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27F"/>
    <w:rsid w:val="001465EE"/>
    <w:rsid w:val="001A230B"/>
    <w:rsid w:val="0023183C"/>
    <w:rsid w:val="0039227F"/>
    <w:rsid w:val="003C7D9B"/>
    <w:rsid w:val="003E0C29"/>
    <w:rsid w:val="006A7E46"/>
    <w:rsid w:val="008F3E02"/>
    <w:rsid w:val="009B4915"/>
    <w:rsid w:val="00A95682"/>
    <w:rsid w:val="00BD0884"/>
    <w:rsid w:val="00CD063E"/>
    <w:rsid w:val="00DD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7F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27F"/>
    <w:pPr>
      <w:spacing w:after="0" w:line="240" w:lineRule="auto"/>
    </w:pPr>
  </w:style>
  <w:style w:type="table" w:styleId="TableGrid">
    <w:name w:val="Table Grid"/>
    <w:basedOn w:val="TableNormal"/>
    <w:uiPriority w:val="59"/>
    <w:rsid w:val="0039227F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27F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 Udayanga</dc:creator>
  <cp:lastModifiedBy>Sampath Udayanga</cp:lastModifiedBy>
  <cp:revision>10</cp:revision>
  <dcterms:created xsi:type="dcterms:W3CDTF">2017-01-27T18:31:00Z</dcterms:created>
  <dcterms:modified xsi:type="dcterms:W3CDTF">2017-02-01T18:04:00Z</dcterms:modified>
</cp:coreProperties>
</file>